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Veri-Docs Dev Lab</w:t>
      </w:r>
    </w:p>
    <w:p>
      <w:pPr>
        <w:pStyle w:val="Heading1"/>
      </w:pPr>
      <w:bookmarkStart w:id="20" w:name="X1524eb48d416addb85d9aa7952bea2ac6437e85"/>
      <w:r>
        <w:t xml:space="preserve">Veri-Tune App Config - Outlook Block External Images - SOP</w:t>
      </w:r>
      <w:bookmarkEnd w:id="2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Environment</w:t>
            </w:r>
          </w:p>
        </w:tc>
        <w:tc>
          <w:p>
            <w:pPr>
              <w:pStyle w:val="Compact"/>
              <w:jc w:val="left"/>
            </w:pPr>
            <w:r>
              <w:t xml:space="preserve">veridocsdevlab.onmicrosoft.com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Category</w:t>
            </w:r>
          </w:p>
        </w:tc>
        <w:tc>
          <w:p>
            <w:pPr>
              <w:pStyle w:val="Compact"/>
              <w:jc w:val="left"/>
            </w:pPr>
            <w:r>
              <w:t xml:space="preserve">App_Configuration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Configuration Type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Last Generated</w:t>
            </w:r>
          </w:p>
        </w:tc>
        <w:tc>
          <w:p>
            <w:pPr>
              <w:pStyle w:val="Compact"/>
              <w:jc w:val="left"/>
            </w:pPr>
            <w:r>
              <w:t xml:space="preserve">2026-04-24 00:57:50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Document Version</w:t>
            </w:r>
          </w:p>
        </w:tc>
        <w:tc>
          <w:p>
            <w:pPr>
              <w:pStyle w:val="Compact"/>
              <w:jc w:val="left"/>
            </w:pPr>
            <w:r>
              <w:t xml:space="preserve">1.0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able-of-contents"/>
      <w:r>
        <w:t xml:space="preserve">Table of Contents</w:t>
      </w:r>
      <w:bookmarkEnd w:id="21"/>
    </w:p>
    <w:p>
      <w:pPr>
        <w:numPr>
          <w:ilvl w:val="0"/>
          <w:numId w:val="1001"/>
        </w:numPr>
        <w:pStyle w:val="Compact"/>
      </w:pPr>
      <w:hyperlink w:anchor="overview">
        <w:r>
          <w:rPr>
            <w:rStyle w:val="Hyperlink"/>
          </w:rPr>
          <w:t xml:space="preserve">Overview</w:t>
        </w:r>
      </w:hyperlink>
    </w:p>
    <w:p>
      <w:pPr>
        <w:numPr>
          <w:ilvl w:val="1"/>
          <w:numId w:val="1002"/>
        </w:numPr>
        <w:pStyle w:val="Compact"/>
      </w:pPr>
      <w:hyperlink w:anchor="configuration-details">
        <w:r>
          <w:rPr>
            <w:rStyle w:val="Hyperlink"/>
          </w:rPr>
          <w:t xml:space="preserve">Configuration Details</w:t>
        </w:r>
      </w:hyperlink>
    </w:p>
    <w:p>
      <w:pPr>
        <w:numPr>
          <w:ilvl w:val="1"/>
          <w:numId w:val="1002"/>
        </w:numPr>
        <w:pStyle w:val="Compact"/>
      </w:pPr>
      <w:hyperlink w:anchor="assignments">
        <w:r>
          <w:rPr>
            <w:rStyle w:val="Hyperlink"/>
          </w:rPr>
          <w:t xml:space="preserve">Assignments</w:t>
        </w:r>
      </w:hyperlink>
    </w:p>
    <w:p>
      <w:pPr>
        <w:numPr>
          <w:ilvl w:val="1"/>
          <w:numId w:val="1002"/>
        </w:numPr>
        <w:pStyle w:val="Compact"/>
      </w:pPr>
      <w:hyperlink w:anchor="scope-tags">
        <w:r>
          <w:rPr>
            <w:rStyle w:val="Hyperlink"/>
          </w:rPr>
          <w:t xml:space="preserve">Scope Tags</w:t>
        </w:r>
      </w:hyperlink>
    </w:p>
    <w:p>
      <w:pPr>
        <w:numPr>
          <w:ilvl w:val="0"/>
          <w:numId w:val="1001"/>
        </w:numPr>
        <w:pStyle w:val="Compact"/>
      </w:pPr>
      <w:hyperlink w:anchor="creation-steps">
        <w:r>
          <w:rPr>
            <w:rStyle w:val="Hyperlink"/>
          </w:rPr>
          <w:t xml:space="preserve">Creation Steps</w:t>
        </w:r>
      </w:hyperlink>
    </w:p>
    <w:p>
      <w:pPr>
        <w:numPr>
          <w:ilvl w:val="1"/>
          <w:numId w:val="1003"/>
        </w:numPr>
        <w:pStyle w:val="Compact"/>
      </w:pPr>
      <w:hyperlink w:anchor="Xabc4ccb53bb4be048d9614df1893b2e5d2fd022">
        <w:r>
          <w:rPr>
            <w:rStyle w:val="Hyperlink"/>
          </w:rPr>
          <w:t xml:space="preserve">Step 1: Navigate to Microsoft Intune Admin Center</w:t>
        </w:r>
      </w:hyperlink>
    </w:p>
    <w:p>
      <w:pPr>
        <w:numPr>
          <w:ilvl w:val="1"/>
          <w:numId w:val="1003"/>
        </w:numPr>
        <w:pStyle w:val="Compact"/>
      </w:pPr>
      <w:hyperlink w:anchor="step-2-navigate-to-configuration-section">
        <w:r>
          <w:rPr>
            <w:rStyle w:val="Hyperlink"/>
          </w:rPr>
          <w:t xml:space="preserve">Step 2: Navigate to Configuration Section</w:t>
        </w:r>
      </w:hyperlink>
    </w:p>
    <w:p>
      <w:pPr>
        <w:numPr>
          <w:ilvl w:val="1"/>
          <w:numId w:val="1003"/>
        </w:numPr>
        <w:pStyle w:val="Compact"/>
      </w:pPr>
      <w:hyperlink w:anchor="step-3-create-new-configuration">
        <w:r>
          <w:rPr>
            <w:rStyle w:val="Hyperlink"/>
          </w:rPr>
          <w:t xml:space="preserve">Step 3: Create New Configuration</w:t>
        </w:r>
      </w:hyperlink>
    </w:p>
    <w:p>
      <w:pPr>
        <w:numPr>
          <w:ilvl w:val="1"/>
          <w:numId w:val="1003"/>
        </w:numPr>
        <w:pStyle w:val="Compact"/>
      </w:pPr>
      <w:hyperlink w:anchor="step-4-configure-basic-information">
        <w:r>
          <w:rPr>
            <w:rStyle w:val="Hyperlink"/>
          </w:rPr>
          <w:t xml:space="preserve">Step 4: Configure Basic Information</w:t>
        </w:r>
      </w:hyperlink>
    </w:p>
    <w:p>
      <w:pPr>
        <w:numPr>
          <w:ilvl w:val="1"/>
          <w:numId w:val="1003"/>
        </w:numPr>
        <w:pStyle w:val="Compact"/>
      </w:pPr>
      <w:hyperlink w:anchor="step-5-configure-settings">
        <w:r>
          <w:rPr>
            <w:rStyle w:val="Hyperlink"/>
          </w:rPr>
          <w:t xml:space="preserve">Step 5: Configure Settings</w:t>
        </w:r>
      </w:hyperlink>
    </w:p>
    <w:p>
      <w:pPr>
        <w:numPr>
          <w:ilvl w:val="1"/>
          <w:numId w:val="1003"/>
        </w:numPr>
        <w:pStyle w:val="Compact"/>
      </w:pPr>
      <w:hyperlink w:anchor="step-6-configure-scope-tags">
        <w:r>
          <w:rPr>
            <w:rStyle w:val="Hyperlink"/>
          </w:rPr>
          <w:t xml:space="preserve">Step 6: Configure Scope Tags</w:t>
        </w:r>
      </w:hyperlink>
    </w:p>
    <w:p>
      <w:pPr>
        <w:numPr>
          <w:ilvl w:val="1"/>
          <w:numId w:val="1003"/>
        </w:numPr>
        <w:pStyle w:val="Compact"/>
      </w:pPr>
      <w:hyperlink w:anchor="step-7-configure-assignments">
        <w:r>
          <w:rPr>
            <w:rStyle w:val="Hyperlink"/>
          </w:rPr>
          <w:t xml:space="preserve">Step 7: Configure Assignments</w:t>
        </w:r>
      </w:hyperlink>
    </w:p>
    <w:p>
      <w:pPr>
        <w:numPr>
          <w:ilvl w:val="1"/>
          <w:numId w:val="1003"/>
        </w:numPr>
        <w:pStyle w:val="Compact"/>
      </w:pPr>
      <w:hyperlink w:anchor="step-7-review-and-create">
        <w:r>
          <w:rPr>
            <w:rStyle w:val="Hyperlink"/>
          </w:rPr>
          <w:t xml:space="preserve">Step 7: Review and Create</w:t>
        </w:r>
      </w:hyperlink>
    </w:p>
    <w:p>
      <w:pPr>
        <w:numPr>
          <w:ilvl w:val="0"/>
          <w:numId w:val="1001"/>
        </w:numPr>
        <w:pStyle w:val="Compact"/>
      </w:pPr>
      <w:hyperlink w:anchor="verification">
        <w:r>
          <w:rPr>
            <w:rStyle w:val="Hyperlink"/>
          </w:rPr>
          <w:t xml:space="preserve">Verification</w:t>
        </w:r>
      </w:hyperlink>
    </w:p>
    <w:p>
      <w:pPr>
        <w:numPr>
          <w:ilvl w:val="1"/>
          <w:numId w:val="1004"/>
        </w:numPr>
        <w:pStyle w:val="Compact"/>
      </w:pPr>
      <w:hyperlink w:anchor="confirm-deployment">
        <w:r>
          <w:rPr>
            <w:rStyle w:val="Hyperlink"/>
          </w:rPr>
          <w:t xml:space="preserve">Confirm Deployment</w:t>
        </w:r>
      </w:hyperlink>
    </w:p>
    <w:p>
      <w:pPr>
        <w:numPr>
          <w:ilvl w:val="1"/>
          <w:numId w:val="1004"/>
        </w:numPr>
        <w:pStyle w:val="Compact"/>
      </w:pPr>
      <w:hyperlink w:anchor="test-configuration">
        <w:r>
          <w:rPr>
            <w:rStyle w:val="Hyperlink"/>
          </w:rPr>
          <w:t xml:space="preserve">Test Configuration</w:t>
        </w:r>
      </w:hyperlink>
    </w:p>
    <w:p>
      <w:pPr>
        <w:numPr>
          <w:ilvl w:val="0"/>
          <w:numId w:val="1001"/>
        </w:numPr>
        <w:pStyle w:val="Compact"/>
      </w:pPr>
      <w:hyperlink w:anchor="rollback-procedure">
        <w:r>
          <w:rPr>
            <w:rStyle w:val="Hyperlink"/>
          </w:rPr>
          <w:t xml:space="preserve">Rollback Procedure</w:t>
        </w:r>
      </w:hyperlink>
    </w:p>
    <w:p>
      <w:pPr>
        <w:numPr>
          <w:ilvl w:val="0"/>
          <w:numId w:val="1001"/>
        </w:numPr>
        <w:pStyle w:val="Compact"/>
      </w:pPr>
      <w:hyperlink w:anchor="microsoft-learn-references">
        <w:r>
          <w:rPr>
            <w:rStyle w:val="Hyperlink"/>
          </w:rPr>
          <w:t xml:space="preserve">Microsoft Learn References</w:t>
        </w:r>
      </w:hyperlink>
    </w:p>
    <w:p>
      <w:pPr>
        <w:numPr>
          <w:ilvl w:val="0"/>
          <w:numId w:val="1001"/>
        </w:numPr>
        <w:pStyle w:val="Compact"/>
      </w:pPr>
      <w:hyperlink w:anchor="additional-notes">
        <w:r>
          <w:rPr>
            <w:rStyle w:val="Hyperlink"/>
          </w:rPr>
          <w:t xml:space="preserve">Additional Notes</w:t>
        </w:r>
      </w:hyperlink>
    </w:p>
    <w:p>
      <w:pPr>
        <w:numPr>
          <w:ilvl w:val="1"/>
          <w:numId w:val="1005"/>
        </w:numPr>
        <w:pStyle w:val="Compact"/>
      </w:pPr>
      <w:hyperlink w:anchor="support-information">
        <w:r>
          <w:rPr>
            <w:rStyle w:val="Hyperlink"/>
          </w:rPr>
          <w:t xml:space="preserve">Support Information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Overview</w:t>
      </w:r>
    </w:p>
    <w:p>
      <w:pPr>
        <w:pStyle w:val="BodyText"/>
      </w:pPr>
      <w:r>
        <w:t xml:space="preserve"> </w:t>
      </w:r>
      <w:r>
        <w:t xml:space="preserve">### Configuration Details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Name:</w:t>
      </w:r>
      <w:r>
        <w:t xml:space="preserve"> </w:t>
      </w:r>
      <w:r>
        <w:t xml:space="preserve">Veri-Tune App Config - Outlook Block External Images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Description:</w:t>
      </w:r>
      <w:r>
        <w:t xml:space="preserve"> </w:t>
      </w:r>
      <w:r>
        <w:t xml:space="preserve">Auto-deployed by Veri-Tune. Control: VT-INTUNE-APPCFG-OUTLOOK-BLOCK-EXT-IMAGES. Keys: 1.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Created:</w:t>
      </w:r>
      <w:r>
        <w:t xml:space="preserve"> </w:t>
      </w:r>
      <w:r>
        <w:t xml:space="preserve">04/20/2026 20:55:05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Modified:</w:t>
      </w:r>
      <w:r>
        <w:t xml:space="preserve"> </w:t>
      </w:r>
      <w:r>
        <w:t xml:space="preserve">04/20/2026 20:55:05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ID:</w:t>
      </w:r>
      <w:r>
        <w:t xml:space="preserve"> </w:t>
      </w:r>
      <w:r>
        <w:t xml:space="preserve">A_acbd79aa-f3ab-472e-83a1-7334456c1f80</w:t>
      </w:r>
    </w:p>
    <w:p>
      <w:pPr>
        <w:pStyle w:val="FirstParagraph"/>
      </w:pPr>
      <w:r>
        <w:t xml:space="preserve"> </w:t>
      </w:r>
      <w:r>
        <w:t xml:space="preserve">### Assignments</w:t>
      </w:r>
    </w:p>
    <w:p>
      <w:pPr>
        <w:pStyle w:val="BodyText"/>
      </w:pPr>
      <w:r>
        <w:t xml:space="preserve">No assignments configured.</w:t>
      </w:r>
    </w:p>
    <w:p>
      <w:pPr>
        <w:pStyle w:val="BodyText"/>
      </w:pPr>
      <w:r>
        <w:t xml:space="preserve"> </w:t>
      </w:r>
      <w:r>
        <w:t xml:space="preserve">### Scope Tags</w:t>
      </w:r>
    </w:p>
    <w:p>
      <w:pPr>
        <w:pStyle w:val="BodyText"/>
      </w:pPr>
      <w:r>
        <w:t xml:space="preserve">This configuration has 1 scope tag(s) assigned:</w:t>
      </w:r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Scope Tag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Tag ID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Default</w:t>
            </w:r>
          </w:p>
        </w:tc>
        <w:tc>
          <w:p>
            <w:pPr>
              <w:pStyle w:val="Compact"/>
              <w:jc w:val="left"/>
            </w:pPr>
            <w:r>
              <w:t xml:space="preserve">Default Role Scope Tag. This will exist by default on all Intune entities whenever a user defined Role Scope Tag is not present.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Creation Steps</w:t>
      </w:r>
    </w:p>
    <w:p>
      <w:pPr>
        <w:pStyle w:val="BodyText"/>
      </w:pPr>
      <w:r>
        <w:t xml:space="preserve"> </w:t>
      </w:r>
      <w:r>
        <w:t xml:space="preserve">### Step 1: Navigate to Microsoft Intune Admin Center</w:t>
      </w:r>
    </w:p>
    <w:p>
      <w:pPr>
        <w:numPr>
          <w:ilvl w:val="0"/>
          <w:numId w:val="1007"/>
        </w:numPr>
        <w:pStyle w:val="Compact"/>
      </w:pPr>
      <w:r>
        <w:t xml:space="preserve">Sign in to</w:t>
      </w:r>
      <w:r>
        <w:t xml:space="preserve"> </w:t>
      </w:r>
      <w:hyperlink r:id="rId22">
        <w:r>
          <w:rPr>
            <w:rStyle w:val="Hyperlink"/>
          </w:rPr>
          <w:t xml:space="preserve">Microsoft Intune Admin Center</w:t>
        </w:r>
      </w:hyperlink>
    </w:p>
    <w:p>
      <w:pPr>
        <w:numPr>
          <w:ilvl w:val="0"/>
          <w:numId w:val="1007"/>
        </w:numPr>
        <w:pStyle w:val="Compact"/>
      </w:pPr>
      <w:r>
        <w:t xml:space="preserve">Authenticate with appropriate credentials for</w:t>
      </w:r>
      <w:r>
        <w:t xml:space="preserve"> </w:t>
      </w:r>
      <w:r>
        <w:rPr>
          <w:b/>
        </w:rPr>
        <w:t xml:space="preserve">veridocsdevlab.onmicrosoft.com</w:t>
      </w:r>
      <w:r>
        <w:t xml:space="preserve"> </w:t>
      </w:r>
      <w:r>
        <w:t xml:space="preserve">environment</w:t>
      </w:r>
    </w:p>
    <w:p>
      <w:pPr>
        <w:pStyle w:val="FirstParagraph"/>
      </w:pPr>
      <w:r>
        <w:t xml:space="preserve"> </w:t>
      </w:r>
      <w:r>
        <w:t xml:space="preserve">### Step 2: Navigate to Configuration Section</w:t>
      </w:r>
    </w:p>
    <w:p>
      <w:pPr>
        <w:numPr>
          <w:ilvl w:val="0"/>
          <w:numId w:val="1008"/>
        </w:numPr>
        <w:pStyle w:val="Compact"/>
      </w:pPr>
      <w:r>
        <w:t xml:space="preserve">Select</w:t>
      </w:r>
      <w:r>
        <w:t xml:space="preserve"> </w:t>
      </w:r>
      <w:r>
        <w:rPr>
          <w:b/>
        </w:rPr>
        <w:t xml:space="preserve">Apps</w:t>
      </w:r>
      <w:r>
        <w:t xml:space="preserve"> </w:t>
      </w:r>
      <w:r>
        <w:t xml:space="preserve">&gt;</w:t>
      </w:r>
      <w:r>
        <w:t xml:space="preserve"> </w:t>
      </w:r>
      <w:r>
        <w:rPr>
          <w:b/>
        </w:rPr>
        <w:t xml:space="preserve">App configuration policies</w:t>
      </w:r>
    </w:p>
    <w:p>
      <w:pPr>
        <w:pStyle w:val="FirstParagraph"/>
      </w:pPr>
      <w:r>
        <w:t xml:space="preserve"> </w:t>
      </w:r>
      <w:r>
        <w:t xml:space="preserve">### Step 3: Create New Configuration</w:t>
      </w:r>
    </w:p>
    <w:p>
      <w:pPr>
        <w:numPr>
          <w:ilvl w:val="0"/>
          <w:numId w:val="1009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+ Create</w:t>
      </w:r>
      <w:r>
        <w:t xml:space="preserve"> </w:t>
      </w:r>
      <w:r>
        <w:t xml:space="preserve">or</w:t>
      </w:r>
      <w:r>
        <w:t xml:space="preserve"> </w:t>
      </w:r>
      <w:r>
        <w:rPr>
          <w:b/>
        </w:rPr>
        <w:t xml:space="preserve">+ Create Policy</w:t>
      </w:r>
    </w:p>
    <w:p>
      <w:pPr>
        <w:numPr>
          <w:ilvl w:val="0"/>
          <w:numId w:val="1009"/>
        </w:numPr>
        <w:pStyle w:val="Compact"/>
      </w:pPr>
      <w:r>
        <w:t xml:space="preserve">Select appropriate platform and profile type</w:t>
      </w:r>
    </w:p>
    <w:p>
      <w:pPr>
        <w:pStyle w:val="FirstParagraph"/>
      </w:pPr>
      <w:r>
        <w:t xml:space="preserve"> </w:t>
      </w:r>
      <w:r>
        <w:t xml:space="preserve">### Step 4: Configure Basic Information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Name:</w:t>
      </w:r>
      <w:r>
        <w:t xml:space="preserve"> </w:t>
      </w:r>
      <w:r>
        <w:t xml:space="preserve">Veri-Tune App Config - Outlook Block External Images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Description:</w:t>
      </w:r>
      <w:r>
        <w:t xml:space="preserve"> </w:t>
      </w:r>
      <w:r>
        <w:t xml:space="preserve">Auto-deployed by Veri-Tune. Control: VT-INTUNE-APPCFG-OUTLOOK-BLOCK-EXT-IMAGES. Keys: 1.</w:t>
      </w:r>
    </w:p>
    <w:p>
      <w:pPr>
        <w:pStyle w:val="FirstParagraph"/>
      </w:pPr>
      <w:r>
        <w:t xml:space="preserve"> </w:t>
      </w:r>
      <w:r>
        <w:t xml:space="preserve">### Step 5: Configure Settings</w:t>
      </w:r>
    </w:p>
    <w:p>
      <w:pPr>
        <w:pStyle w:val="BodyText"/>
      </w:pPr>
      <w:r>
        <w:t xml:space="preserve">The following settings are configured: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Custom Settings</w:t>
      </w:r>
      <w:r>
        <w:t xml:space="preserve">: [System.Collections.Hashtable]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Deployed App Count</w:t>
      </w:r>
      <w:r>
        <w:t xml:space="preserve">: 2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Targeted App Management Levels</w:t>
      </w:r>
      <w:r>
        <w:t xml:space="preserve">: Unspecified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Is Assigned</w:t>
      </w:r>
      <w:r>
        <w:t xml:space="preserve">: Enabled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App Group Type</w:t>
      </w:r>
      <w:r>
        <w:t xml:space="preserve">: Selected Public Apps</w:t>
      </w:r>
    </w:p>
    <w:p>
      <w:pPr>
        <w:pStyle w:val="FirstParagraph"/>
      </w:pPr>
      <w:r>
        <w:t xml:space="preserve"> </w:t>
      </w:r>
      <w:r>
        <w:t xml:space="preserve">### Step 6: Configure Scope Tags</w:t>
      </w:r>
    </w:p>
    <w:p>
      <w:pPr>
        <w:numPr>
          <w:ilvl w:val="0"/>
          <w:numId w:val="1012"/>
        </w:numPr>
        <w:pStyle w:val="Compact"/>
      </w:pPr>
      <w:r>
        <w:t xml:space="preserve">In the policy creation wizard, navigate to the</w:t>
      </w:r>
      <w:r>
        <w:t xml:space="preserve"> </w:t>
      </w:r>
      <w:r>
        <w:rPr>
          <w:b/>
        </w:rPr>
        <w:t xml:space="preserve">Scope tags</w:t>
      </w:r>
      <w:r>
        <w:t xml:space="preserve"> </w:t>
      </w:r>
      <w:r>
        <w:t xml:space="preserve">page</w:t>
      </w:r>
    </w:p>
    <w:p>
      <w:pPr>
        <w:numPr>
          <w:ilvl w:val="0"/>
          <w:numId w:val="1012"/>
        </w:numPr>
        <w:pStyle w:val="Compact"/>
      </w:pPr>
      <w:r>
        <w:t xml:space="preserve">Review the scope tags that should be applied to this configuration</w:t>
      </w:r>
    </w:p>
    <w:p>
      <w:pPr>
        <w:pStyle w:val="FirstParagraph"/>
      </w:pPr>
      <w:r>
        <w:rPr>
          <w:b/>
        </w:rPr>
        <w:t xml:space="preserve">This configuration currently has 1 scope tag(s) assigned:</w:t>
      </w:r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Scope Tag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Tag ID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Default</w:t>
            </w:r>
          </w:p>
        </w:tc>
        <w:tc>
          <w:p>
            <w:pPr>
              <w:pStyle w:val="Compact"/>
              <w:jc w:val="left"/>
            </w:pPr>
            <w:r>
              <w:t xml:space="preserve">Default Role Scope Tag. This will exist by default on all Intune entities whenever a user defined Role Scope Tag is not present.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</w:t>
            </w:r>
          </w:p>
        </w:tc>
      </w:tr>
    </w:tbl>
    <w:p>
      <w:pPr>
        <w:pStyle w:val="BodyText"/>
      </w:pPr>
      <w:r>
        <w:rPr>
          <w:b/>
        </w:rPr>
        <w:t xml:space="preserve">Recommendation:</w:t>
      </w:r>
      <w:r>
        <w:t xml:space="preserve"> </w:t>
      </w:r>
      <w:r>
        <w:t xml:space="preserve">Apply the same scope tags shown above, or adjust based on your RBAC model.</w:t>
      </w:r>
    </w:p>
    <w:p>
      <w:pPr>
        <w:numPr>
          <w:ilvl w:val="0"/>
          <w:numId w:val="1013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+ Add scope tags</w:t>
      </w:r>
      <w:r>
        <w:t xml:space="preserve"> </w:t>
      </w:r>
      <w:r>
        <w:t xml:space="preserve">to select scope tags</w:t>
      </w:r>
    </w:p>
    <w:p>
      <w:pPr>
        <w:numPr>
          <w:ilvl w:val="0"/>
          <w:numId w:val="1013"/>
        </w:numPr>
        <w:pStyle w:val="Compact"/>
      </w:pPr>
      <w:r>
        <w:t xml:space="preserve">Select the appropriate scope tags for your organization’s RBAC model</w:t>
      </w:r>
    </w:p>
    <w:p>
      <w:pPr>
        <w:numPr>
          <w:ilvl w:val="0"/>
          <w:numId w:val="1013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Select</w:t>
      </w:r>
      <w:r>
        <w:t xml:space="preserve"> </w:t>
      </w:r>
      <w:r>
        <w:t xml:space="preserve">to add the chosen scope tags</w:t>
      </w:r>
    </w:p>
    <w:p>
      <w:pPr>
        <w:numPr>
          <w:ilvl w:val="0"/>
          <w:numId w:val="1013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Next</w:t>
      </w:r>
      <w:r>
        <w:t xml:space="preserve"> </w:t>
      </w:r>
      <w:r>
        <w:t xml:space="preserve">to proceed to assignments</w:t>
      </w:r>
    </w:p>
    <w:p>
      <w:pPr>
        <w:pStyle w:val="BlockText"/>
      </w:pPr>
      <w:r>
        <w:rPr>
          <w:b/>
        </w:rPr>
        <w:t xml:space="preserve">📝 Note:</w:t>
      </w:r>
      <w:r>
        <w:t xml:space="preserve"> </w:t>
      </w:r>
      <w:r>
        <w:t xml:space="preserve">If you don’t see the Scope tags page, your account may not have permission to manage scope tags, or the tenant may not be using scope tags for RBAC.</w:t>
      </w:r>
    </w:p>
    <w:p>
      <w:pPr>
        <w:pStyle w:val="FirstParagraph"/>
      </w:pPr>
      <w:r>
        <w:t xml:space="preserve"> </w:t>
      </w:r>
      <w:r>
        <w:t xml:space="preserve">### Step 7: Configure Assignments</w:t>
      </w:r>
    </w:p>
    <w:p>
      <w:pPr>
        <w:pStyle w:val="BodyText"/>
      </w:pPr>
      <w:r>
        <w:t xml:space="preserve">No predefined assignments. Configure as needed for your use case.</w:t>
      </w:r>
    </w:p>
    <w:p>
      <w:pPr>
        <w:pStyle w:val="BodyText"/>
      </w:pPr>
      <w:r>
        <w:t xml:space="preserve"> </w:t>
      </w:r>
      <w:r>
        <w:t xml:space="preserve">### Step 7: Review and Create</w:t>
      </w:r>
    </w:p>
    <w:p>
      <w:pPr>
        <w:numPr>
          <w:ilvl w:val="0"/>
          <w:numId w:val="1014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Next</w:t>
      </w:r>
      <w:r>
        <w:t xml:space="preserve"> </w:t>
      </w:r>
      <w:r>
        <w:t xml:space="preserve">through remaining screens</w:t>
      </w:r>
    </w:p>
    <w:p>
      <w:pPr>
        <w:numPr>
          <w:ilvl w:val="0"/>
          <w:numId w:val="1014"/>
        </w:numPr>
        <w:pStyle w:val="Compact"/>
      </w:pPr>
      <w:r>
        <w:t xml:space="preserve">Review all configuration settings</w:t>
      </w:r>
    </w:p>
    <w:p>
      <w:pPr>
        <w:numPr>
          <w:ilvl w:val="0"/>
          <w:numId w:val="1014"/>
        </w:numPr>
        <w:pStyle w:val="Compact"/>
      </w:pPr>
      <w:r>
        <w:t xml:space="preserve">Click</w:t>
      </w:r>
      <w:r>
        <w:t xml:space="preserve"> </w:t>
      </w:r>
      <w:r>
        <w:rPr>
          <w:b/>
        </w:rPr>
        <w:t xml:space="preserve">Create</w:t>
      </w:r>
      <w:r>
        <w:t xml:space="preserve"> </w:t>
      </w:r>
      <w:r>
        <w:t xml:space="preserve">to deploy the configuration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Verification</w:t>
      </w:r>
    </w:p>
    <w:p>
      <w:pPr>
        <w:pStyle w:val="BodyText"/>
      </w:pPr>
      <w:r>
        <w:t xml:space="preserve"> </w:t>
      </w:r>
      <w:r>
        <w:t xml:space="preserve">### Confirm Deployment</w:t>
      </w:r>
    </w:p>
    <w:p>
      <w:pPr>
        <w:numPr>
          <w:ilvl w:val="0"/>
          <w:numId w:val="1015"/>
        </w:numPr>
        <w:pStyle w:val="Compact"/>
      </w:pPr>
      <w:r>
        <w:t xml:space="preserve">Return to configuration list</w:t>
      </w:r>
    </w:p>
    <w:p>
      <w:pPr>
        <w:numPr>
          <w:ilvl w:val="0"/>
          <w:numId w:val="1015"/>
        </w:numPr>
        <w:pStyle w:val="Compact"/>
      </w:pPr>
      <w:r>
        <w:t xml:space="preserve">Verify</w:t>
      </w:r>
      <w:r>
        <w:t xml:space="preserve"> </w:t>
      </w:r>
      <w:r>
        <w:rPr>
          <w:b/>
        </w:rPr>
        <w:t xml:space="preserve">Veri-Tune App Config - Outlook Block External Images</w:t>
      </w:r>
      <w:r>
        <w:t xml:space="preserve"> </w:t>
      </w:r>
      <w:r>
        <w:t xml:space="preserve">appears in the list</w:t>
      </w:r>
    </w:p>
    <w:p>
      <w:pPr>
        <w:numPr>
          <w:ilvl w:val="0"/>
          <w:numId w:val="1015"/>
        </w:numPr>
        <w:pStyle w:val="Compact"/>
      </w:pPr>
      <w:r>
        <w:t xml:space="preserve">Check assignment status shows expected targets</w:t>
      </w:r>
    </w:p>
    <w:p>
      <w:pPr>
        <w:numPr>
          <w:ilvl w:val="0"/>
          <w:numId w:val="1015"/>
        </w:numPr>
        <w:pStyle w:val="Compact"/>
      </w:pPr>
      <w:r>
        <w:t xml:space="preserve">Monitor deployment status for any errors</w:t>
      </w:r>
    </w:p>
    <w:p>
      <w:pPr>
        <w:pStyle w:val="FirstParagraph"/>
      </w:pPr>
      <w:r>
        <w:t xml:space="preserve"> </w:t>
      </w:r>
      <w:r>
        <w:t xml:space="preserve">### Test Configuration</w:t>
      </w:r>
    </w:p>
    <w:p>
      <w:pPr>
        <w:numPr>
          <w:ilvl w:val="0"/>
          <w:numId w:val="1016"/>
        </w:numPr>
        <w:pStyle w:val="Compact"/>
      </w:pPr>
      <w:r>
        <w:t xml:space="preserve">Identify a test device in assigned group</w:t>
      </w:r>
    </w:p>
    <w:p>
      <w:pPr>
        <w:numPr>
          <w:ilvl w:val="0"/>
          <w:numId w:val="1016"/>
        </w:numPr>
        <w:pStyle w:val="Compact"/>
      </w:pPr>
      <w:r>
        <w:t xml:space="preserve">Wait for device check-in (or force sync)</w:t>
      </w:r>
    </w:p>
    <w:p>
      <w:pPr>
        <w:numPr>
          <w:ilvl w:val="0"/>
          <w:numId w:val="1016"/>
        </w:numPr>
        <w:pStyle w:val="Compact"/>
      </w:pPr>
      <w:r>
        <w:t xml:space="preserve">Verify configuration applies successfully</w:t>
      </w:r>
    </w:p>
    <w:p>
      <w:pPr>
        <w:numPr>
          <w:ilvl w:val="0"/>
          <w:numId w:val="1016"/>
        </w:numPr>
        <w:pStyle w:val="Compact"/>
      </w:pPr>
      <w:r>
        <w:t xml:space="preserve">Review any error logs or compliance status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Rollback Procedure</w:t>
      </w:r>
    </w:p>
    <w:p>
      <w:pPr>
        <w:pStyle w:val="BodyText"/>
      </w:pPr>
      <w:r>
        <w:t xml:space="preserve">If issues occur with this configuration:</w:t>
      </w:r>
    </w:p>
    <w:p>
      <w:pPr>
        <w:numPr>
          <w:ilvl w:val="0"/>
          <w:numId w:val="1017"/>
        </w:numPr>
        <w:pStyle w:val="Compact"/>
      </w:pPr>
      <w:r>
        <w:t xml:space="preserve">Navigate to the configuration in Intune</w:t>
      </w:r>
    </w:p>
    <w:p>
      <w:pPr>
        <w:numPr>
          <w:ilvl w:val="0"/>
          <w:numId w:val="1017"/>
        </w:numPr>
        <w:pStyle w:val="Compact"/>
      </w:pPr>
      <w:r>
        <w:t xml:space="preserve">Option A:</w:t>
      </w:r>
      <w:r>
        <w:t xml:space="preserve"> </w:t>
      </w:r>
      <w:r>
        <w:rPr>
          <w:b/>
        </w:rPr>
        <w:t xml:space="preserve">Disable assignments</w:t>
      </w:r>
      <w:r>
        <w:t xml:space="preserve"> </w:t>
      </w:r>
      <w:r>
        <w:t xml:space="preserve">- Remove all group assignments</w:t>
      </w:r>
    </w:p>
    <w:p>
      <w:pPr>
        <w:numPr>
          <w:ilvl w:val="0"/>
          <w:numId w:val="1017"/>
        </w:numPr>
        <w:pStyle w:val="Compact"/>
      </w:pPr>
      <w:r>
        <w:t xml:space="preserve">Option B:</w:t>
      </w:r>
      <w:r>
        <w:t xml:space="preserve"> </w:t>
      </w:r>
      <w:r>
        <w:rPr>
          <w:b/>
        </w:rPr>
        <w:t xml:space="preserve">Delete configuration</w:t>
      </w:r>
      <w:r>
        <w:t xml:space="preserve"> </w:t>
      </w:r>
      <w:r>
        <w:t xml:space="preserve">- Delete the entire policy</w:t>
      </w:r>
    </w:p>
    <w:p>
      <w:pPr>
        <w:numPr>
          <w:ilvl w:val="0"/>
          <w:numId w:val="1017"/>
        </w:numPr>
        <w:pStyle w:val="Compact"/>
      </w:pPr>
      <w:r>
        <w:t xml:space="preserve">Monitor affected devices for configuration removal</w:t>
      </w:r>
    </w:p>
    <w:p>
      <w:pPr>
        <w:numPr>
          <w:ilvl w:val="0"/>
          <w:numId w:val="1017"/>
        </w:numPr>
        <w:pStyle w:val="Compact"/>
      </w:pPr>
      <w:r>
        <w:t xml:space="preserve">Review issue and recreate with corrections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Microsoft Learn References</w:t>
      </w:r>
    </w:p>
    <w:p>
      <w:pPr>
        <w:pStyle w:val="BodyText"/>
      </w:pPr>
      <w:r>
        <w:t xml:space="preserve">The following Microsoft Learn resources provide additional information about this configuration type:</w:t>
      </w:r>
    </w:p>
    <w:p>
      <w:pPr>
        <w:pStyle w:val="Heading3"/>
      </w:pPr>
      <w:bookmarkStart w:id="24" w:name="microsoft-intune-overview"/>
      <w:hyperlink r:id="rId23">
        <w:r>
          <w:rPr>
            <w:rStyle w:val="Hyperlink"/>
          </w:rPr>
          <w:t xml:space="preserve">Microsoft Intune Overview</w:t>
        </w:r>
      </w:hyperlink>
      <w:bookmarkEnd w:id="24"/>
    </w:p>
    <w:p>
      <w:pPr>
        <w:pStyle w:val="FirstParagraph"/>
      </w:pPr>
      <w:r>
        <w:t xml:space="preserve">Introduction to Microsoft Intune and its capabilities</w:t>
      </w:r>
    </w:p>
    <w:p>
      <w:pPr>
        <w:pStyle w:val="BodyText"/>
      </w:pPr>
      <w:r>
        <w:t xml:space="preserve">###</w:t>
      </w:r>
      <w:r>
        <w:t xml:space="preserve"> </w:t>
      </w:r>
      <w:hyperlink r:id="rId25">
        <w:r>
          <w:rPr>
            <w:rStyle w:val="Hyperlink"/>
          </w:rPr>
          <w:t xml:space="preserve">App configuration policies for Intune</w:t>
        </w:r>
      </w:hyperlink>
    </w:p>
    <w:p>
      <w:pPr>
        <w:pStyle w:val="BodyText"/>
      </w:pPr>
      <w:r>
        <w:t xml:space="preserve">Overview of app configuration policies</w:t>
      </w:r>
    </w:p>
    <w:p>
      <w:pPr>
        <w:pStyle w:val="BodyText"/>
      </w:pPr>
      <w:r>
        <w:t xml:space="preserve">###</w:t>
      </w:r>
      <w:r>
        <w:t xml:space="preserve"> </w:t>
      </w:r>
      <w:hyperlink r:id="rId26">
        <w:r>
          <w:rPr>
            <w:rStyle w:val="Hyperlink"/>
          </w:rPr>
          <w:t xml:space="preserve">Add app configuration policies for managed devices</w:t>
        </w:r>
      </w:hyperlink>
    </w:p>
    <w:p>
      <w:pPr>
        <w:pStyle w:val="BodyText"/>
      </w:pPr>
      <w:r>
        <w:t xml:space="preserve">Configure app settings for managed devices</w:t>
      </w:r>
    </w:p>
    <w:p>
      <w:pPr>
        <w:pStyle w:val="BodyText"/>
      </w:pPr>
      <w:r>
        <w:t xml:space="preserve">###</w:t>
      </w:r>
      <w:r>
        <w:t xml:space="preserve"> </w:t>
      </w:r>
      <w:hyperlink r:id="rId27">
        <w:r>
          <w:rPr>
            <w:rStyle w:val="Hyperlink"/>
          </w:rPr>
          <w:t xml:space="preserve">Intune Graph API reference</w:t>
        </w:r>
      </w:hyperlink>
    </w:p>
    <w:p>
      <w:pPr>
        <w:pStyle w:val="BodyText"/>
      </w:pPr>
      <w:r>
        <w:t xml:space="preserve">Microsoft Graph API documentation for Intune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Additional Notes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Platform:</w:t>
      </w:r>
      <w:r>
        <w:t xml:space="preserve"> </w:t>
      </w:r>
      <w:r>
        <w:t xml:space="preserve">Windows 10 and later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Source Type:</w:t>
      </w:r>
      <w:r>
        <w:t xml:space="preserve"> </w:t>
      </w:r>
      <w:r>
        <w:t xml:space="preserve">AppConfiguration</w:t>
      </w:r>
    </w:p>
    <w:p>
      <w:pPr>
        <w:numPr>
          <w:ilvl w:val="0"/>
          <w:numId w:val="1018"/>
        </w:numPr>
        <w:pStyle w:val="Compact"/>
      </w:pPr>
      <w:r>
        <w:rPr>
          <w:b/>
        </w:rPr>
        <w:t xml:space="preserve">Template ID:</w:t>
      </w:r>
      <w:r>
        <w:t xml:space="preserve"> </w:t>
      </w:r>
      <w:r>
        <w:t xml:space="preserve">N/A</w:t>
      </w:r>
    </w:p>
    <w:p>
      <w:pPr>
        <w:pStyle w:val="FirstParagraph"/>
      </w:pPr>
      <w:r>
        <w:t xml:space="preserve"> </w:t>
      </w:r>
      <w:r>
        <w:t xml:space="preserve">## Support Information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Team</w:t>
            </w:r>
          </w:p>
        </w:tc>
        <w:tc>
          <w:p>
            <w:pPr>
              <w:pStyle w:val="Compact"/>
              <w:jc w:val="left"/>
            </w:pPr>
            <w:r>
              <w:t xml:space="preserve">IT Support Team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This SOP was auto-generated from the current Intune configuration in the veridocsdevlab.onmicrosoft.com environment.</w:t>
      </w:r>
      <w:r>
        <w:t xml:space="preserve"> </w:t>
      </w:r>
      <w:r>
        <w:rPr>
          <w:i/>
        </w:rPr>
        <w:t xml:space="preserve">Document Version: 1.0</w:t>
      </w:r>
      <w:r>
        <w:t xml:space="preserve"> </w:t>
      </w:r>
      <w:r>
        <w:rPr>
          <w:i/>
        </w:rPr>
        <w:t xml:space="preserve">Generated: 2026-04-24 00:57:50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3">
    <w:nsid w:val="47261bad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rFonts w:ascii="Calibri" w:hAnsi="Calibri"/>
      <w:color w:val="333333"/>
      <w:sz w:val="22"/>
    </w:rPr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360" w:right="144"/>
      <w:shd w:val="clear" w:color="auto" w:fill="f0f6ff"/>
      <w:pBdr>
        <w:left w:val="single" w:sz="12" w:space="4" w:color="0078d4"/>
      </w:pBdr>
    </w:pPr>
    <w:rPr>
      <w:color w:val="555555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color w:val="333333"/>
      <w:sz w:val="18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0078D4"/>
      <w:u w:val="single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intune.microsoft.com" TargetMode="External" /><Relationship Type="http://schemas.openxmlformats.org/officeDocument/2006/relationships/hyperlink" Id="rId27" Target="https://learn.microsoft.com/en-us/graph/api/resources/intune-graph-overview" TargetMode="External" /><Relationship Type="http://schemas.openxmlformats.org/officeDocument/2006/relationships/hyperlink" Id="rId25" Target="https://learn.microsoft.com/en-us/mem/intune/apps/app-configuration-policies-overview" TargetMode="External" /><Relationship Type="http://schemas.openxmlformats.org/officeDocument/2006/relationships/hyperlink" Id="rId26" Target="https://learn.microsoft.com/en-us/mem/intune/apps/app-configuration-policies-use-ios" TargetMode="External" /><Relationship Type="http://schemas.openxmlformats.org/officeDocument/2006/relationships/hyperlink" Id="rId23" Target="https://learn.microsoft.com/en-us/mem/intune/fundamentals/what-is-intun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intune.microsoft.com" TargetMode="External" /><Relationship Type="http://schemas.openxmlformats.org/officeDocument/2006/relationships/hyperlink" Id="rId27" Target="https://learn.microsoft.com/en-us/graph/api/resources/intune-graph-overview" TargetMode="External" /><Relationship Type="http://schemas.openxmlformats.org/officeDocument/2006/relationships/hyperlink" Id="rId25" Target="https://learn.microsoft.com/en-us/mem/intune/apps/app-configuration-policies-overview" TargetMode="External" /><Relationship Type="http://schemas.openxmlformats.org/officeDocument/2006/relationships/hyperlink" Id="rId26" Target="https://learn.microsoft.com/en-us/mem/intune/apps/app-configuration-policies-use-ios" TargetMode="External" /><Relationship Type="http://schemas.openxmlformats.org/officeDocument/2006/relationships/hyperlink" Id="rId23" Target="https://learn.microsoft.com/en-us/mem/intune/fundamentals/what-is-intu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2026-04-24T00:58:03Z</dcterms:created>
  <dcterms:modified xsi:type="dcterms:W3CDTF">2026-04-24T00:58:03Z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